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7A7566" w14:textId="0EDC7556" w:rsidR="00456503" w:rsidRPr="00456503" w:rsidRDefault="00456503" w:rsidP="00420ECE">
      <w:pPr>
        <w:jc w:val="lowKashida"/>
        <w:rPr>
          <w:rFonts w:asciiTheme="majorBidi" w:hAnsiTheme="majorBidi" w:cstheme="majorBidi"/>
          <w:b/>
          <w:bCs/>
          <w:sz w:val="24"/>
          <w:szCs w:val="24"/>
        </w:rPr>
      </w:pPr>
      <w:bookmarkStart w:id="0" w:name="_Hlk80138562"/>
      <w:r w:rsidRPr="00456503">
        <w:rPr>
          <w:rFonts w:asciiTheme="majorBidi" w:hAnsiTheme="majorBidi" w:cstheme="majorBidi"/>
          <w:b/>
          <w:bCs/>
          <w:sz w:val="24"/>
          <w:szCs w:val="24"/>
        </w:rPr>
        <w:t xml:space="preserve">Fig. </w:t>
      </w:r>
      <w:r w:rsidR="00DC5B24">
        <w:rPr>
          <w:rFonts w:asciiTheme="majorBidi" w:hAnsiTheme="majorBidi" w:cstheme="majorBidi"/>
          <w:b/>
          <w:bCs/>
          <w:sz w:val="24"/>
          <w:szCs w:val="24"/>
        </w:rPr>
        <w:t>1</w:t>
      </w:r>
      <w:r w:rsidR="00420ECE">
        <w:rPr>
          <w:rFonts w:asciiTheme="majorBidi" w:hAnsiTheme="majorBidi" w:cstheme="majorBidi"/>
          <w:b/>
          <w:bCs/>
          <w:sz w:val="24"/>
          <w:szCs w:val="24"/>
        </w:rPr>
        <w:t xml:space="preserve">. </w:t>
      </w:r>
      <w:r w:rsidR="00420ECE" w:rsidRPr="00420ECE">
        <w:rPr>
          <w:rFonts w:asciiTheme="majorBidi" w:hAnsiTheme="majorBidi" w:cstheme="majorBidi"/>
          <w:b/>
          <w:bCs/>
          <w:sz w:val="24"/>
          <w:szCs w:val="24"/>
        </w:rPr>
        <w:t>Supplementary data</w:t>
      </w:r>
      <w:r w:rsidRPr="00456503">
        <w:rPr>
          <w:rFonts w:asciiTheme="majorBidi" w:hAnsiTheme="majorBidi" w:cstheme="majorBidi"/>
          <w:b/>
          <w:bCs/>
          <w:sz w:val="24"/>
          <w:szCs w:val="24"/>
        </w:rPr>
        <w:t xml:space="preserve">. </w:t>
      </w:r>
      <w:r w:rsidRPr="00456503">
        <w:rPr>
          <w:rFonts w:asciiTheme="majorBidi" w:hAnsiTheme="majorBidi" w:cstheme="majorBidi"/>
          <w:sz w:val="24"/>
          <w:szCs w:val="24"/>
        </w:rPr>
        <w:t>ProSA-web Z-score plot for the 3D structure of LHN2F fusion construct. The Z-score of the best model is –2.81 (A). The estimated normalized B-factor of LHN2F based on a Z-score (B).</w:t>
      </w:r>
    </w:p>
    <w:bookmarkEnd w:id="0"/>
    <w:p w14:paraId="7D53D3AA" w14:textId="49B6EDEE" w:rsidR="00405BAA" w:rsidRDefault="00456503" w:rsidP="00C51343">
      <w:pPr>
        <w:rPr>
          <w:rFonts w:asciiTheme="majorBidi" w:hAnsiTheme="majorBidi" w:cstheme="majorBidi"/>
          <w:b/>
          <w:bCs/>
          <w:sz w:val="24"/>
          <w:szCs w:val="24"/>
        </w:rPr>
      </w:pPr>
      <w:r w:rsidRPr="00456503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 wp14:anchorId="0A80E080" wp14:editId="0054A126">
            <wp:extent cx="4832350" cy="3733800"/>
            <wp:effectExtent l="0" t="0" r="635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77" b="2617"/>
                    <a:stretch/>
                  </pic:blipFill>
                  <pic:spPr bwMode="auto">
                    <a:xfrm>
                      <a:off x="0" y="0"/>
                      <a:ext cx="4833135" cy="3734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6B5BA9" w14:textId="3FA84141" w:rsidR="00405BAA" w:rsidRDefault="00405BAA" w:rsidP="007D77EE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62024BF9" w14:textId="77777777" w:rsidR="00921D30" w:rsidRDefault="00921D30" w:rsidP="007D77EE">
      <w:pPr>
        <w:rPr>
          <w:rFonts w:asciiTheme="majorBidi" w:hAnsiTheme="majorBidi" w:cstheme="majorBidi"/>
          <w:b/>
          <w:bCs/>
          <w:sz w:val="24"/>
          <w:szCs w:val="24"/>
        </w:rPr>
        <w:sectPr w:rsidR="00921D3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853B9EF" w14:textId="7844F59C" w:rsidR="0024526E" w:rsidRPr="0024526E" w:rsidRDefault="0024526E" w:rsidP="00420ECE">
      <w:pPr>
        <w:jc w:val="lowKashida"/>
        <w:rPr>
          <w:rFonts w:asciiTheme="majorBidi" w:hAnsiTheme="majorBidi" w:cstheme="majorBidi"/>
          <w:b/>
          <w:bCs/>
          <w:sz w:val="24"/>
          <w:szCs w:val="24"/>
        </w:rPr>
      </w:pPr>
      <w:bookmarkStart w:id="1" w:name="_Hlk80138579"/>
      <w:r w:rsidRPr="0024526E">
        <w:rPr>
          <w:rFonts w:asciiTheme="majorBidi" w:hAnsiTheme="majorBidi" w:cstheme="majorBidi"/>
          <w:b/>
          <w:bCs/>
          <w:sz w:val="24"/>
          <w:szCs w:val="24"/>
        </w:rPr>
        <w:lastRenderedPageBreak/>
        <w:t xml:space="preserve">Fig. </w:t>
      </w:r>
      <w:r w:rsidR="00DC5B24">
        <w:rPr>
          <w:rFonts w:asciiTheme="majorBidi" w:hAnsiTheme="majorBidi" w:cstheme="majorBidi"/>
          <w:b/>
          <w:bCs/>
          <w:sz w:val="24"/>
          <w:szCs w:val="24"/>
        </w:rPr>
        <w:t>2</w:t>
      </w:r>
      <w:r w:rsidR="00420ECE">
        <w:rPr>
          <w:rFonts w:asciiTheme="majorBidi" w:hAnsiTheme="majorBidi" w:cstheme="majorBidi"/>
          <w:b/>
          <w:bCs/>
          <w:sz w:val="24"/>
          <w:szCs w:val="24"/>
        </w:rPr>
        <w:t xml:space="preserve">. </w:t>
      </w:r>
      <w:r w:rsidR="00420ECE" w:rsidRPr="00420ECE">
        <w:rPr>
          <w:rFonts w:asciiTheme="majorBidi" w:hAnsiTheme="majorBidi" w:cstheme="majorBidi"/>
          <w:b/>
          <w:bCs/>
          <w:sz w:val="24"/>
          <w:szCs w:val="24"/>
        </w:rPr>
        <w:t>Supplementary data</w:t>
      </w:r>
      <w:r w:rsidRPr="0024526E">
        <w:rPr>
          <w:rFonts w:asciiTheme="majorBidi" w:hAnsiTheme="majorBidi" w:cstheme="majorBidi"/>
          <w:b/>
          <w:bCs/>
          <w:sz w:val="24"/>
          <w:szCs w:val="24"/>
        </w:rPr>
        <w:t xml:space="preserve">. </w:t>
      </w:r>
      <w:r w:rsidRPr="0024526E">
        <w:rPr>
          <w:rFonts w:asciiTheme="majorBidi" w:hAnsiTheme="majorBidi" w:cstheme="majorBidi"/>
          <w:sz w:val="24"/>
          <w:szCs w:val="24"/>
        </w:rPr>
        <w:t xml:space="preserve">Evaluation of A/D) percentage of CAI (codon adaptation index), B/E) FOP (frequency of optimized codons) and C/F) C.G. percentage of protein fusion sequence after gene optimization for expression in </w:t>
      </w:r>
      <w:r w:rsidRPr="0024526E">
        <w:rPr>
          <w:rFonts w:asciiTheme="majorBidi" w:hAnsiTheme="majorBidi" w:cstheme="majorBidi"/>
          <w:i/>
          <w:iCs/>
          <w:sz w:val="24"/>
          <w:szCs w:val="24"/>
        </w:rPr>
        <w:t>E. coli</w:t>
      </w:r>
      <w:r w:rsidRPr="0024526E">
        <w:rPr>
          <w:rFonts w:asciiTheme="majorBidi" w:hAnsiTheme="majorBidi" w:cstheme="majorBidi"/>
          <w:sz w:val="24"/>
          <w:szCs w:val="24"/>
        </w:rPr>
        <w:t xml:space="preserve"> (A-B-C) and maize (D-E-F) hosts. The codons changed, so G.C. percentage and CAI increased in the sequence in optimizing the gene for expression in both hosts.</w:t>
      </w:r>
    </w:p>
    <w:bookmarkEnd w:id="1"/>
    <w:p w14:paraId="1F10F2C6" w14:textId="77777777" w:rsidR="0024526E" w:rsidRPr="0024526E" w:rsidRDefault="0024526E" w:rsidP="0024526E">
      <w:pPr>
        <w:jc w:val="lowKashida"/>
        <w:rPr>
          <w:rFonts w:asciiTheme="majorBidi" w:hAnsiTheme="majorBidi" w:cstheme="majorBidi"/>
          <w:b/>
          <w:bCs/>
          <w:sz w:val="24"/>
          <w:szCs w:val="24"/>
        </w:rPr>
      </w:pPr>
    </w:p>
    <w:p w14:paraId="62FCEEFE" w14:textId="77777777" w:rsidR="0024526E" w:rsidRDefault="0024526E" w:rsidP="0024526E">
      <w:pPr>
        <w:jc w:val="lowKashida"/>
        <w:rPr>
          <w:rFonts w:asciiTheme="majorBidi" w:hAnsiTheme="majorBidi" w:cstheme="majorBidi"/>
          <w:b/>
          <w:bCs/>
          <w:sz w:val="24"/>
          <w:szCs w:val="24"/>
        </w:rPr>
        <w:sectPr w:rsidR="0024526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24526E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 wp14:anchorId="3A604DA0" wp14:editId="1B8ED595">
            <wp:extent cx="5943600" cy="4314190"/>
            <wp:effectExtent l="0" t="0" r="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AC038" w14:textId="7FAAA01E" w:rsidR="007D77EE" w:rsidRPr="007D77EE" w:rsidRDefault="007D77EE" w:rsidP="00420ECE">
      <w:pPr>
        <w:jc w:val="lowKashida"/>
        <w:rPr>
          <w:rFonts w:asciiTheme="majorBidi" w:hAnsiTheme="majorBidi" w:cstheme="majorBidi"/>
          <w:b/>
          <w:bCs/>
          <w:sz w:val="24"/>
          <w:szCs w:val="24"/>
        </w:rPr>
      </w:pPr>
      <w:r w:rsidRPr="007D77EE">
        <w:rPr>
          <w:rFonts w:asciiTheme="majorBidi" w:hAnsiTheme="majorBidi" w:cstheme="majorBidi"/>
          <w:b/>
          <w:bCs/>
          <w:sz w:val="24"/>
          <w:szCs w:val="24"/>
        </w:rPr>
        <w:lastRenderedPageBreak/>
        <w:t xml:space="preserve">Fig. </w:t>
      </w:r>
      <w:r w:rsidR="00DC5B24">
        <w:rPr>
          <w:rFonts w:asciiTheme="majorBidi" w:hAnsiTheme="majorBidi" w:cstheme="majorBidi"/>
          <w:b/>
          <w:bCs/>
          <w:sz w:val="24"/>
          <w:szCs w:val="24"/>
        </w:rPr>
        <w:t>3</w:t>
      </w:r>
      <w:r w:rsidR="00420ECE">
        <w:rPr>
          <w:rFonts w:asciiTheme="majorBidi" w:hAnsiTheme="majorBidi" w:cstheme="majorBidi"/>
          <w:b/>
          <w:bCs/>
          <w:sz w:val="24"/>
          <w:szCs w:val="24"/>
        </w:rPr>
        <w:t xml:space="preserve">. </w:t>
      </w:r>
      <w:r w:rsidR="00420ECE" w:rsidRPr="00420ECE">
        <w:rPr>
          <w:rFonts w:asciiTheme="majorBidi" w:hAnsiTheme="majorBidi" w:cstheme="majorBidi"/>
          <w:b/>
          <w:bCs/>
          <w:sz w:val="24"/>
          <w:szCs w:val="24"/>
        </w:rPr>
        <w:t>Supplementary data</w:t>
      </w:r>
      <w:r w:rsidRPr="007D77EE">
        <w:rPr>
          <w:rFonts w:asciiTheme="majorBidi" w:hAnsiTheme="majorBidi" w:cstheme="majorBidi"/>
          <w:b/>
          <w:bCs/>
          <w:sz w:val="24"/>
          <w:szCs w:val="24"/>
        </w:rPr>
        <w:t>.</w:t>
      </w:r>
      <w:r w:rsidRPr="007D77EE">
        <w:rPr>
          <w:rFonts w:asciiTheme="majorBidi" w:hAnsiTheme="majorBidi" w:cstheme="majorBidi"/>
          <w:sz w:val="24"/>
          <w:szCs w:val="24"/>
        </w:rPr>
        <w:t xml:space="preserve"> Prediction of mRNA structure using Mfold server. The area in the red box displays the structure at a higher magnification—mRNA structure of </w:t>
      </w:r>
      <w:r w:rsidRPr="007D77EE">
        <w:rPr>
          <w:rFonts w:asciiTheme="majorBidi" w:hAnsiTheme="majorBidi" w:cstheme="majorBidi"/>
          <w:i/>
          <w:iCs/>
          <w:sz w:val="24"/>
          <w:szCs w:val="24"/>
        </w:rPr>
        <w:t>E.coli</w:t>
      </w:r>
      <w:r w:rsidRPr="007D77EE">
        <w:rPr>
          <w:rFonts w:asciiTheme="majorBidi" w:hAnsiTheme="majorBidi" w:cstheme="majorBidi"/>
          <w:sz w:val="24"/>
          <w:szCs w:val="24"/>
        </w:rPr>
        <w:t xml:space="preserve"> (A) and maize (B) constructs.</w:t>
      </w:r>
    </w:p>
    <w:p w14:paraId="2CFD2752" w14:textId="77777777" w:rsidR="007D77EE" w:rsidRPr="007D77EE" w:rsidRDefault="007D77EE" w:rsidP="007D77EE">
      <w:pPr>
        <w:rPr>
          <w:rFonts w:asciiTheme="majorBidi" w:hAnsiTheme="majorBidi" w:cstheme="majorBidi"/>
          <w:sz w:val="24"/>
          <w:szCs w:val="24"/>
        </w:rPr>
      </w:pPr>
    </w:p>
    <w:p w14:paraId="06DA3BC0" w14:textId="77777777" w:rsidR="007D77EE" w:rsidRPr="007D77EE" w:rsidRDefault="007D77EE" w:rsidP="007D77EE">
      <w:pPr>
        <w:rPr>
          <w:rFonts w:asciiTheme="majorBidi" w:hAnsiTheme="majorBidi" w:cstheme="majorBidi"/>
          <w:sz w:val="24"/>
          <w:szCs w:val="24"/>
        </w:rPr>
      </w:pPr>
      <w:r w:rsidRPr="007D77EE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2517E9D7" wp14:editId="6DEF2961">
            <wp:extent cx="3405116" cy="2825197"/>
            <wp:effectExtent l="0" t="0" r="508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49" r="18386" b="2888"/>
                    <a:stretch/>
                  </pic:blipFill>
                  <pic:spPr bwMode="auto">
                    <a:xfrm>
                      <a:off x="0" y="0"/>
                      <a:ext cx="3406387" cy="2826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32E8BF" w14:textId="77777777" w:rsidR="007D77EE" w:rsidRPr="007D77EE" w:rsidRDefault="007D77EE" w:rsidP="007D77EE">
      <w:pPr>
        <w:rPr>
          <w:rFonts w:asciiTheme="majorBidi" w:hAnsiTheme="majorBidi" w:cstheme="majorBidi"/>
          <w:sz w:val="24"/>
          <w:szCs w:val="24"/>
        </w:rPr>
      </w:pPr>
      <w:r w:rsidRPr="007D77EE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44802606" wp14:editId="5B7002AD">
            <wp:extent cx="4130344" cy="2265528"/>
            <wp:effectExtent l="0" t="0" r="381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3" r="4124" b="2599"/>
                    <a:stretch/>
                  </pic:blipFill>
                  <pic:spPr bwMode="auto">
                    <a:xfrm>
                      <a:off x="0" y="0"/>
                      <a:ext cx="4132683" cy="2266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F86115" w14:textId="77777777" w:rsidR="0032368A" w:rsidRPr="0032368A" w:rsidRDefault="0032368A">
      <w:pPr>
        <w:rPr>
          <w:rFonts w:asciiTheme="majorBidi" w:hAnsiTheme="majorBidi" w:cstheme="majorBidi"/>
          <w:sz w:val="24"/>
          <w:szCs w:val="24"/>
        </w:rPr>
      </w:pPr>
    </w:p>
    <w:sectPr w:rsidR="0032368A" w:rsidRPr="003236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368A"/>
    <w:rsid w:val="00165622"/>
    <w:rsid w:val="0024526E"/>
    <w:rsid w:val="0032368A"/>
    <w:rsid w:val="00405BAA"/>
    <w:rsid w:val="00420ECE"/>
    <w:rsid w:val="00456503"/>
    <w:rsid w:val="005441D0"/>
    <w:rsid w:val="00720E2E"/>
    <w:rsid w:val="007C3972"/>
    <w:rsid w:val="007C5D65"/>
    <w:rsid w:val="007D77EE"/>
    <w:rsid w:val="00875B50"/>
    <w:rsid w:val="00921D30"/>
    <w:rsid w:val="00AC3D94"/>
    <w:rsid w:val="00C51343"/>
    <w:rsid w:val="00D6738C"/>
    <w:rsid w:val="00DC5B24"/>
    <w:rsid w:val="00E01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2F3578"/>
  <w15:chartTrackingRefBased/>
  <w15:docId w15:val="{DCDEE1A9-3890-456F-B639-115DEE268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122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Atena</dc:creator>
  <cp:keywords/>
  <dc:description/>
  <cp:lastModifiedBy>Atena</cp:lastModifiedBy>
  <cp:revision>4</cp:revision>
  <dcterms:created xsi:type="dcterms:W3CDTF">2021-08-17T18:36:00Z</dcterms:created>
  <dcterms:modified xsi:type="dcterms:W3CDTF">2021-10-17T12:31:00Z</dcterms:modified>
</cp:coreProperties>
</file>